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146" w:rsidRDefault="007A6146">
      <w:pPr>
        <w:rPr>
          <w:b/>
          <w:sz w:val="24"/>
        </w:rPr>
      </w:pPr>
    </w:p>
    <w:p w:rsidR="00B81D49" w:rsidRPr="00465539" w:rsidRDefault="007A6146">
      <w:pPr>
        <w:rPr>
          <w:b/>
          <w:sz w:val="28"/>
        </w:rPr>
      </w:pPr>
      <w:bookmarkStart w:id="0" w:name="_GoBack"/>
      <w:r w:rsidRPr="00465539">
        <w:rPr>
          <w:b/>
          <w:sz w:val="28"/>
        </w:rPr>
        <w:t xml:space="preserve">Mag je autobanden en tractorbanden gebruiken op een schoolterrein? </w:t>
      </w:r>
    </w:p>
    <w:bookmarkEnd w:id="0"/>
    <w:p w:rsidR="007A6146" w:rsidRDefault="007A6146"/>
    <w:p w:rsidR="007A6146" w:rsidRDefault="007A6146">
      <w:r>
        <w:br/>
      </w:r>
      <w:r>
        <w:rPr>
          <w:rFonts w:ascii="Arial" w:hAnsi="Arial" w:cs="Arial"/>
          <w:sz w:val="20"/>
          <w:szCs w:val="20"/>
        </w:rPr>
        <w:t>Er is geen wettelijke basis die rechtstreeks het gebruik van autobanden en tractorbanden op speelterreinen verbiedt .</w:t>
      </w:r>
      <w:r>
        <w:t xml:space="preserve"> </w:t>
      </w:r>
      <w:r>
        <w:br/>
      </w:r>
      <w:r>
        <w:rPr>
          <w:rFonts w:ascii="Arial" w:hAnsi="Arial" w:cs="Arial"/>
          <w:sz w:val="20"/>
          <w:szCs w:val="20"/>
        </w:rPr>
        <w:br/>
        <w:t xml:space="preserve">Wij zien niet direct een groot </w:t>
      </w:r>
      <w:r>
        <w:rPr>
          <w:rFonts w:ascii="Arial" w:hAnsi="Arial" w:cs="Arial"/>
          <w:b/>
          <w:bCs/>
          <w:sz w:val="20"/>
          <w:szCs w:val="20"/>
        </w:rPr>
        <w:t>fysisch veiligheidsprobleem</w:t>
      </w:r>
      <w:r>
        <w:rPr>
          <w:rFonts w:ascii="Arial" w:hAnsi="Arial" w:cs="Arial"/>
          <w:sz w:val="20"/>
          <w:szCs w:val="20"/>
        </w:rPr>
        <w:t xml:space="preserve"> met autobanden. Het enige mogelijk gevaar is vooral bij grote banden terug te vinden die voorzien zijn van een metalen maas die na enige tijd kan bloot komen door slijtage van de rubber. Maar normaal is die metalen maas niet aanwezig in gewone autobanden.</w:t>
      </w:r>
      <w:r>
        <w:t xml:space="preserve"> </w:t>
      </w:r>
      <w:r>
        <w:rPr>
          <w:rFonts w:ascii="Arial" w:hAnsi="Arial" w:cs="Arial"/>
          <w:sz w:val="20"/>
          <w:szCs w:val="20"/>
        </w:rPr>
        <w:br/>
        <w:t xml:space="preserve">Toezicht is natuurlijk aangeraden daar "kleinere" ongevallen met een risico altijd mogelijk zijn, zoals banden opstapelen en erop kruipen waardoor er een valhoogte gecreëerd wordt. </w:t>
      </w:r>
      <w:r>
        <w:rPr>
          <w:rFonts w:ascii="Arial" w:hAnsi="Arial" w:cs="Arial"/>
          <w:sz w:val="20"/>
          <w:szCs w:val="20"/>
        </w:rPr>
        <w:br/>
      </w:r>
      <w:r>
        <w:rPr>
          <w:rFonts w:ascii="Arial" w:hAnsi="Arial" w:cs="Arial"/>
          <w:sz w:val="20"/>
          <w:szCs w:val="20"/>
        </w:rPr>
        <w:br/>
        <w:t xml:space="preserve">Autobanden werden initieel niet gemaakt om mee te spelen. Dit wil zeggen dat ze </w:t>
      </w:r>
      <w:r>
        <w:rPr>
          <w:rFonts w:ascii="Arial" w:hAnsi="Arial" w:cs="Arial"/>
          <w:b/>
          <w:bCs/>
          <w:sz w:val="20"/>
          <w:szCs w:val="20"/>
        </w:rPr>
        <w:t>mogelijk gevaarlijke chemische stoffen</w:t>
      </w:r>
      <w:r>
        <w:rPr>
          <w:rFonts w:ascii="Arial" w:hAnsi="Arial" w:cs="Arial"/>
          <w:sz w:val="20"/>
          <w:szCs w:val="20"/>
        </w:rPr>
        <w:t xml:space="preserve"> bevatten, zoals </w:t>
      </w:r>
      <w:proofErr w:type="spellStart"/>
      <w:r>
        <w:rPr>
          <w:rFonts w:ascii="Arial" w:hAnsi="Arial" w:cs="Arial"/>
          <w:sz w:val="20"/>
          <w:szCs w:val="20"/>
        </w:rPr>
        <w:t>PAK's</w:t>
      </w:r>
      <w:proofErr w:type="spellEnd"/>
      <w:r>
        <w:rPr>
          <w:rFonts w:ascii="Arial" w:hAnsi="Arial" w:cs="Arial"/>
          <w:sz w:val="20"/>
          <w:szCs w:val="20"/>
        </w:rPr>
        <w:t xml:space="preserve"> (Polycyclische aromatische koolwaterstoffen) en </w:t>
      </w:r>
      <w:proofErr w:type="spellStart"/>
      <w:r>
        <w:rPr>
          <w:rFonts w:ascii="Arial" w:hAnsi="Arial" w:cs="Arial"/>
          <w:sz w:val="20"/>
          <w:szCs w:val="20"/>
        </w:rPr>
        <w:t>nitrosamines</w:t>
      </w:r>
      <w:proofErr w:type="spellEnd"/>
      <w:r>
        <w:rPr>
          <w:rFonts w:ascii="Arial" w:hAnsi="Arial" w:cs="Arial"/>
          <w:sz w:val="20"/>
          <w:szCs w:val="20"/>
        </w:rPr>
        <w:t xml:space="preserve">. Er is pas blootstelling als deze chemische stoffen effectief kunnen vrijkomen en door het lichaam door huidcontact, inademing of orale inname in het lichaam terechtkomen. Hierover zijn de wetenschappelijke studies niet eenduidig en is bijkomend onderzoek nog noodzakelijk. </w:t>
      </w:r>
      <w:r w:rsidRPr="007A6146">
        <w:rPr>
          <w:rFonts w:ascii="Arial" w:hAnsi="Arial" w:cs="Arial"/>
          <w:b/>
          <w:sz w:val="20"/>
          <w:szCs w:val="20"/>
        </w:rPr>
        <w:t xml:space="preserve">Het gebruik van oude autobanden om mee te spelen is uit voorzorgsprincipe niet echt aan te raden. Indien kinderen er toch mee spelen, is het zeker aan te raden dat ze na het spelen hun handen goed wassen. </w:t>
      </w:r>
      <w:r>
        <w:br/>
      </w:r>
      <w:r>
        <w:br/>
      </w:r>
      <w:r>
        <w:rPr>
          <w:rFonts w:ascii="Arial" w:hAnsi="Arial" w:cs="Arial"/>
          <w:sz w:val="20"/>
          <w:szCs w:val="20"/>
        </w:rPr>
        <w:t>Wanneer kinderen spelen met losse autobanden, is actief toezicht zeker noodzakelijk.</w:t>
      </w:r>
      <w:r>
        <w:rPr>
          <w:rFonts w:ascii="Arial" w:hAnsi="Arial" w:cs="Arial"/>
          <w:sz w:val="20"/>
          <w:szCs w:val="20"/>
        </w:rPr>
        <w:br/>
      </w:r>
      <w:r>
        <w:rPr>
          <w:rFonts w:ascii="Arial" w:hAnsi="Arial" w:cs="Arial"/>
          <w:sz w:val="20"/>
          <w:szCs w:val="20"/>
        </w:rPr>
        <w:br/>
        <w:t>Deze autobanden moeten in rekening gebracht worden in de risicoanalyse van het speelterrein die vereist wordt door het KB van 28/03/2001 betreffende de uitbating van speelterreinen.</w:t>
      </w:r>
      <w:r>
        <w:t xml:space="preserve"> </w:t>
      </w:r>
      <w:r>
        <w:rPr>
          <w:rFonts w:ascii="Arial" w:hAnsi="Arial" w:cs="Arial"/>
          <w:sz w:val="20"/>
          <w:szCs w:val="20"/>
        </w:rPr>
        <w:br/>
        <w:t xml:space="preserve">Meer info </w:t>
      </w:r>
      <w:hyperlink r:id="rId4" w:history="1">
        <w:r w:rsidRPr="007A6146">
          <w:rPr>
            <w:rStyle w:val="Hyperlink"/>
            <w:rFonts w:ascii="Arial" w:hAnsi="Arial" w:cs="Arial"/>
            <w:sz w:val="20"/>
            <w:szCs w:val="20"/>
          </w:rPr>
          <w:t>hier</w:t>
        </w:r>
      </w:hyperlink>
      <w:r>
        <w:rPr>
          <w:rFonts w:ascii="Arial" w:hAnsi="Arial" w:cs="Arial"/>
          <w:sz w:val="20"/>
          <w:szCs w:val="20"/>
        </w:rPr>
        <w:t>.</w:t>
      </w:r>
      <w:r>
        <w:rPr>
          <w:rFonts w:ascii="Arial" w:hAnsi="Arial" w:cs="Arial"/>
          <w:sz w:val="20"/>
          <w:szCs w:val="20"/>
        </w:rPr>
        <w:t xml:space="preserve"> </w:t>
      </w:r>
      <w:r>
        <w:rPr>
          <w:rFonts w:ascii="Arial" w:hAnsi="Arial" w:cs="Arial"/>
          <w:sz w:val="20"/>
          <w:szCs w:val="20"/>
        </w:rPr>
        <w:br/>
      </w:r>
      <w:r>
        <w:br/>
      </w:r>
      <w:r>
        <w:t xml:space="preserve">bron: </w:t>
      </w:r>
      <w:r>
        <w:br/>
      </w:r>
      <w:r>
        <w:rPr>
          <w:noProof/>
        </w:rPr>
        <w:drawing>
          <wp:inline distT="0" distB="0" distL="0" distR="0">
            <wp:extent cx="1669415" cy="346075"/>
            <wp:effectExtent l="0" t="0" r="6985" b="0"/>
            <wp:docPr id="2" name="Afbeelding 2" descr="cid:image003.gif@01D4768F.B26BD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gif@01D4768F.B26BD8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69415" cy="346075"/>
                    </a:xfrm>
                    <a:prstGeom prst="rect">
                      <a:avLst/>
                    </a:prstGeom>
                    <a:noFill/>
                    <a:ln>
                      <a:noFill/>
                    </a:ln>
                  </pic:spPr>
                </pic:pic>
              </a:graphicData>
            </a:graphic>
          </wp:inline>
        </w:drawing>
      </w:r>
      <w:r>
        <w:rPr>
          <w:rFonts w:ascii="Arial" w:hAnsi="Arial" w:cs="Arial"/>
          <w:b/>
          <w:bCs/>
          <w:color w:val="E01F25"/>
          <w:sz w:val="15"/>
          <w:szCs w:val="15"/>
        </w:rPr>
        <w:br/>
      </w:r>
      <w:r>
        <w:rPr>
          <w:rFonts w:ascii="Arial" w:hAnsi="Arial" w:cs="Arial"/>
          <w:sz w:val="15"/>
          <w:szCs w:val="15"/>
        </w:rPr>
        <w:t>Algemene Directie Kwaliteit en Veiligheid</w:t>
      </w:r>
      <w:r>
        <w:rPr>
          <w:rFonts w:ascii="Arial" w:hAnsi="Arial" w:cs="Arial"/>
          <w:sz w:val="15"/>
          <w:szCs w:val="15"/>
        </w:rPr>
        <w:br/>
      </w:r>
    </w:p>
    <w:p w:rsidR="007A6146" w:rsidRDefault="007A6146"/>
    <w:sectPr w:rsidR="007A6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46"/>
    <w:rsid w:val="00465539"/>
    <w:rsid w:val="007A6146"/>
    <w:rsid w:val="00B81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05F4"/>
  <w15:chartTrackingRefBased/>
  <w15:docId w15:val="{092C263B-F793-4134-A35E-1A310041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6146"/>
    <w:rPr>
      <w:color w:val="0563C1"/>
      <w:u w:val="single"/>
    </w:rPr>
  </w:style>
  <w:style w:type="character" w:styleId="Onopgelostemelding">
    <w:name w:val="Unresolved Mention"/>
    <w:basedOn w:val="Standaardalinea-lettertype"/>
    <w:uiPriority w:val="99"/>
    <w:semiHidden/>
    <w:unhideWhenUsed/>
    <w:rsid w:val="007A61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gif@01D4768F.B26BD800" TargetMode="External"/><Relationship Id="rId5" Type="http://schemas.openxmlformats.org/officeDocument/2006/relationships/image" Target="media/image1.gif"/><Relationship Id="rId4" Type="http://schemas.openxmlformats.org/officeDocument/2006/relationships/hyperlink" Target="https://economie.fgov.be/nl/themas/kwaliteit-veiligheid/veiligheid-van-goederen-en/specifieke-reglementeringen/vrijetijdsactiviteiten/veiligheid-van-speelterrei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1603</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Jansen Tinne</cp:lastModifiedBy>
  <cp:revision>2</cp:revision>
  <dcterms:created xsi:type="dcterms:W3CDTF">2018-12-24T10:26:00Z</dcterms:created>
  <dcterms:modified xsi:type="dcterms:W3CDTF">2018-12-24T10:34:00Z</dcterms:modified>
</cp:coreProperties>
</file>